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32" w:rsidRPr="00F13FC5" w:rsidRDefault="005D0132" w:rsidP="005D0132">
      <w:pPr>
        <w:rPr>
          <w:rFonts w:ascii="Comic Sans MS" w:eastAsia="Calibri" w:hAnsi="Comic Sans MS"/>
          <w:i/>
          <w:color w:val="0000FF"/>
          <w:sz w:val="28"/>
          <w:szCs w:val="28"/>
        </w:rPr>
      </w:pPr>
      <w:bookmarkStart w:id="0" w:name="_GoBack"/>
      <w:bookmarkEnd w:id="0"/>
      <w:r w:rsidRPr="00515777">
        <w:rPr>
          <w:rFonts w:ascii="Comic Sans MS" w:eastAsia="Calibri" w:hAnsi="Comic Sans MS"/>
          <w:b/>
          <w:color w:val="0000FF"/>
          <w:sz w:val="28"/>
          <w:szCs w:val="28"/>
        </w:rPr>
        <w:t xml:space="preserve">Lesson Plan  </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86"/>
        <w:gridCol w:w="3800"/>
        <w:gridCol w:w="3812"/>
        <w:gridCol w:w="733"/>
        <w:gridCol w:w="3402"/>
      </w:tblGrid>
      <w:tr w:rsidR="00F13FC5" w:rsidRPr="00981811" w:rsidTr="00E04599">
        <w:tc>
          <w:tcPr>
            <w:tcW w:w="4271" w:type="dxa"/>
            <w:gridSpan w:val="2"/>
            <w:shd w:val="clear" w:color="auto" w:fill="auto"/>
          </w:tcPr>
          <w:p w:rsidR="005D0132" w:rsidRPr="00F13FC5" w:rsidRDefault="005D0132" w:rsidP="003B206B">
            <w:pPr>
              <w:rPr>
                <w:rFonts w:ascii="Calibri" w:eastAsia="Calibri" w:hAnsi="Calibri"/>
                <w:noProof/>
                <w:lang w:eastAsia="en-GB"/>
              </w:rPr>
            </w:pPr>
            <w:r w:rsidRPr="00515777">
              <w:rPr>
                <w:rFonts w:ascii="Calibri" w:eastAsia="Calibri" w:hAnsi="Calibri"/>
                <w:b/>
                <w:noProof/>
                <w:lang w:eastAsia="en-GB"/>
              </w:rPr>
              <w:t>Subject/theme</w:t>
            </w:r>
            <w:r w:rsidR="003B206B">
              <w:rPr>
                <w:rFonts w:ascii="Calibri" w:eastAsia="Calibri" w:hAnsi="Calibri"/>
                <w:noProof/>
                <w:lang w:eastAsia="en-GB"/>
              </w:rPr>
              <w:t>: Humanities</w:t>
            </w:r>
            <w:r w:rsidR="007118DF" w:rsidRPr="007118DF">
              <w:rPr>
                <w:rFonts w:ascii="Calibri" w:eastAsia="Calibri" w:hAnsi="Calibri"/>
                <w:noProof/>
                <w:lang w:eastAsia="en-GB"/>
              </w:rPr>
              <w:t xml:space="preserve">– </w:t>
            </w:r>
            <w:r w:rsidR="003B206B">
              <w:rPr>
                <w:rFonts w:ascii="Calibri" w:eastAsia="Calibri" w:hAnsi="Calibri"/>
                <w:noProof/>
                <w:lang w:eastAsia="en-GB"/>
              </w:rPr>
              <w:t>Local history</w:t>
            </w:r>
          </w:p>
        </w:tc>
        <w:tc>
          <w:tcPr>
            <w:tcW w:w="3800" w:type="dxa"/>
            <w:shd w:val="clear" w:color="auto" w:fill="auto"/>
          </w:tcPr>
          <w:p w:rsidR="005D0132" w:rsidRPr="00515777" w:rsidRDefault="005D0132" w:rsidP="007118DF">
            <w:pPr>
              <w:rPr>
                <w:rFonts w:ascii="Calibri" w:eastAsia="Calibri" w:hAnsi="Calibri"/>
                <w:b/>
                <w:lang w:val="en-US"/>
              </w:rPr>
            </w:pPr>
            <w:r w:rsidRPr="00515777">
              <w:rPr>
                <w:rFonts w:ascii="Calibri" w:eastAsia="Calibri" w:hAnsi="Calibri"/>
                <w:b/>
                <w:lang w:val="en-US"/>
              </w:rPr>
              <w:t>Year Group</w:t>
            </w:r>
            <w:r w:rsidR="007118DF">
              <w:rPr>
                <w:rFonts w:ascii="Calibri" w:eastAsia="Calibri" w:hAnsi="Calibri"/>
                <w:b/>
                <w:lang w:val="en-US"/>
              </w:rPr>
              <w:t xml:space="preserve">: </w:t>
            </w:r>
            <w:r w:rsidR="003B206B">
              <w:rPr>
                <w:rFonts w:ascii="Calibri" w:eastAsia="Calibri" w:hAnsi="Calibri"/>
                <w:lang w:val="en-US"/>
              </w:rPr>
              <w:t>Year __</w:t>
            </w:r>
          </w:p>
        </w:tc>
        <w:tc>
          <w:tcPr>
            <w:tcW w:w="3812" w:type="dxa"/>
            <w:shd w:val="clear" w:color="auto" w:fill="auto"/>
          </w:tcPr>
          <w:p w:rsidR="005D0132" w:rsidRPr="00515777" w:rsidRDefault="005D0132" w:rsidP="008858C4">
            <w:pPr>
              <w:rPr>
                <w:rFonts w:ascii="Calibri" w:eastAsia="Calibri" w:hAnsi="Calibri"/>
                <w:b/>
                <w:lang w:val="en-US"/>
              </w:rPr>
            </w:pPr>
            <w:r w:rsidRPr="00515777">
              <w:rPr>
                <w:rFonts w:ascii="Calibri" w:eastAsia="Calibri" w:hAnsi="Calibri"/>
                <w:b/>
                <w:lang w:val="en-US"/>
              </w:rPr>
              <w:t>No in group/class</w:t>
            </w:r>
            <w:r w:rsidR="007118DF">
              <w:rPr>
                <w:rFonts w:ascii="Calibri" w:eastAsia="Calibri" w:hAnsi="Calibri"/>
                <w:b/>
                <w:lang w:val="en-US"/>
              </w:rPr>
              <w:t>:</w:t>
            </w:r>
            <w:r w:rsidR="003B206B">
              <w:rPr>
                <w:rFonts w:ascii="Calibri" w:eastAsia="Calibri" w:hAnsi="Calibri"/>
                <w:lang w:val="en-US"/>
              </w:rPr>
              <w:t xml:space="preserve"> ____</w:t>
            </w:r>
          </w:p>
        </w:tc>
        <w:tc>
          <w:tcPr>
            <w:tcW w:w="4135" w:type="dxa"/>
            <w:gridSpan w:val="2"/>
            <w:shd w:val="clear" w:color="auto" w:fill="auto"/>
          </w:tcPr>
          <w:p w:rsidR="005D0132" w:rsidRPr="00515777" w:rsidRDefault="005D0132" w:rsidP="008858C4">
            <w:pPr>
              <w:rPr>
                <w:rFonts w:ascii="Calibri" w:eastAsia="Calibri" w:hAnsi="Calibri"/>
                <w:b/>
                <w:lang w:val="en-US"/>
              </w:rPr>
            </w:pPr>
            <w:r w:rsidRPr="00515777">
              <w:rPr>
                <w:rFonts w:ascii="Calibri" w:eastAsia="Calibri" w:hAnsi="Calibri"/>
                <w:b/>
                <w:lang w:val="en-US"/>
              </w:rPr>
              <w:t>Date</w:t>
            </w:r>
            <w:r w:rsidR="007118DF">
              <w:rPr>
                <w:rFonts w:ascii="Calibri" w:eastAsia="Calibri" w:hAnsi="Calibri"/>
                <w:b/>
                <w:lang w:val="en-US"/>
              </w:rPr>
              <w:t xml:space="preserve">: </w:t>
            </w:r>
            <w:r w:rsidR="003B206B">
              <w:rPr>
                <w:rFonts w:ascii="Calibri" w:eastAsia="Calibri" w:hAnsi="Calibri"/>
                <w:lang w:val="en-US"/>
              </w:rPr>
              <w:t>________</w:t>
            </w:r>
          </w:p>
          <w:p w:rsidR="005D0132" w:rsidRPr="00515777" w:rsidRDefault="005D0132" w:rsidP="008858C4">
            <w:pPr>
              <w:rPr>
                <w:rFonts w:ascii="Calibri" w:eastAsia="Calibri" w:hAnsi="Calibri"/>
                <w:b/>
                <w:lang w:val="en-US"/>
              </w:rPr>
            </w:pPr>
          </w:p>
        </w:tc>
      </w:tr>
      <w:tr w:rsidR="00B37351" w:rsidRPr="00981811" w:rsidTr="00B37351">
        <w:tc>
          <w:tcPr>
            <w:tcW w:w="8071" w:type="dxa"/>
            <w:gridSpan w:val="3"/>
            <w:shd w:val="clear" w:color="auto" w:fill="auto"/>
          </w:tcPr>
          <w:p w:rsidR="00B37351" w:rsidRPr="00B37351" w:rsidRDefault="00B37351" w:rsidP="00B37351">
            <w:pPr>
              <w:rPr>
                <w:rFonts w:ascii="Calibri" w:eastAsia="Calibri" w:hAnsi="Calibri"/>
                <w:b/>
                <w:lang w:val="en-US"/>
              </w:rPr>
            </w:pPr>
            <w:r w:rsidRPr="00B37351">
              <w:rPr>
                <w:rFonts w:ascii="Calibri" w:eastAsia="Calibri" w:hAnsi="Calibri"/>
                <w:b/>
                <w:lang w:val="en-US"/>
              </w:rPr>
              <w:t>Strategies for pupils with specific learning difficulties and disabilities – resources - including adults:</w:t>
            </w:r>
          </w:p>
          <w:p w:rsidR="00B37351" w:rsidRPr="00B37351" w:rsidRDefault="00B37351" w:rsidP="00B37351">
            <w:pPr>
              <w:rPr>
                <w:rFonts w:ascii="Calibri" w:eastAsia="Calibri" w:hAnsi="Calibri"/>
              </w:rPr>
            </w:pPr>
            <w:r w:rsidRPr="00B37351">
              <w:rPr>
                <w:rFonts w:ascii="Calibri" w:eastAsia="Calibri" w:hAnsi="Calibri"/>
              </w:rPr>
              <w:t>TA Support for specific children___________</w:t>
            </w:r>
          </w:p>
          <w:p w:rsidR="00B37351" w:rsidRPr="00B37351" w:rsidRDefault="00B37351" w:rsidP="00B37351">
            <w:pPr>
              <w:rPr>
                <w:rFonts w:ascii="Calibri" w:eastAsia="Calibri" w:hAnsi="Calibri"/>
              </w:rPr>
            </w:pPr>
          </w:p>
          <w:p w:rsidR="00B37351" w:rsidRDefault="00B37351" w:rsidP="00B37351">
            <w:pPr>
              <w:pStyle w:val="NoSpacing"/>
              <w:jc w:val="both"/>
              <w:rPr>
                <w:rFonts w:ascii="Calibri" w:eastAsia="Calibri" w:hAnsi="Calibri"/>
                <w:sz w:val="24"/>
                <w:szCs w:val="24"/>
              </w:rPr>
            </w:pPr>
            <w:r w:rsidRPr="00B37351">
              <w:rPr>
                <w:rFonts w:ascii="Calibri" w:eastAsia="Calibri" w:hAnsi="Calibri"/>
                <w:b/>
                <w:sz w:val="24"/>
                <w:szCs w:val="24"/>
              </w:rPr>
              <w:t>Resources:</w:t>
            </w:r>
            <w:r w:rsidRPr="00B37351">
              <w:rPr>
                <w:rFonts w:ascii="Calibri" w:eastAsia="Calibri" w:hAnsi="Calibri"/>
                <w:sz w:val="24"/>
                <w:szCs w:val="24"/>
              </w:rPr>
              <w:t xml:space="preserve"> Word bank and prompts to guide children to use vocabulary once contextualised. </w:t>
            </w:r>
          </w:p>
          <w:p w:rsidR="00B37351" w:rsidRPr="00B37351" w:rsidRDefault="00B37351" w:rsidP="00B37351">
            <w:pPr>
              <w:pStyle w:val="NoSpacing"/>
              <w:jc w:val="both"/>
              <w:rPr>
                <w:sz w:val="24"/>
                <w:szCs w:val="24"/>
              </w:rPr>
            </w:pPr>
          </w:p>
        </w:tc>
        <w:tc>
          <w:tcPr>
            <w:tcW w:w="7947" w:type="dxa"/>
            <w:gridSpan w:val="3"/>
            <w:shd w:val="clear" w:color="auto" w:fill="auto"/>
          </w:tcPr>
          <w:p w:rsidR="00B37351" w:rsidRPr="00B37351" w:rsidRDefault="00B37351" w:rsidP="00B37351">
            <w:pPr>
              <w:rPr>
                <w:rFonts w:ascii="Calibri" w:eastAsia="Calibri" w:hAnsi="Calibri"/>
                <w:b/>
              </w:rPr>
            </w:pPr>
            <w:proofErr w:type="spellStart"/>
            <w:r w:rsidRPr="00B37351">
              <w:rPr>
                <w:rFonts w:ascii="Calibri" w:eastAsia="Calibri" w:hAnsi="Calibri"/>
                <w:b/>
                <w:lang w:val="en-US"/>
              </w:rPr>
              <w:t>Str</w:t>
            </w:r>
            <w:r w:rsidRPr="00B37351">
              <w:rPr>
                <w:rFonts w:ascii="Calibri" w:eastAsia="Calibri" w:hAnsi="Calibri"/>
                <w:b/>
              </w:rPr>
              <w:t>ategies</w:t>
            </w:r>
            <w:proofErr w:type="spellEnd"/>
            <w:r w:rsidRPr="00B37351">
              <w:rPr>
                <w:rFonts w:ascii="Calibri" w:eastAsia="Calibri" w:hAnsi="Calibri"/>
                <w:b/>
              </w:rPr>
              <w:t xml:space="preserve"> for the most able pupils – resources -  including adults</w:t>
            </w:r>
          </w:p>
          <w:p w:rsidR="00B37351" w:rsidRPr="00B37351" w:rsidRDefault="00B37351" w:rsidP="00B37351">
            <w:pPr>
              <w:rPr>
                <w:rFonts w:ascii="Calibri" w:eastAsia="Calibri" w:hAnsi="Calibri"/>
                <w:b/>
                <w:lang w:val="en-US"/>
              </w:rPr>
            </w:pPr>
          </w:p>
          <w:p w:rsidR="00B37351" w:rsidRDefault="00B37351" w:rsidP="00B37351">
            <w:pPr>
              <w:pStyle w:val="NoSpacing"/>
              <w:jc w:val="both"/>
              <w:rPr>
                <w:b/>
              </w:rPr>
            </w:pPr>
            <w:r w:rsidRPr="00B37351">
              <w:rPr>
                <w:rFonts w:ascii="Calibri" w:eastAsia="Calibri" w:hAnsi="Calibri"/>
                <w:sz w:val="24"/>
                <w:szCs w:val="24"/>
              </w:rPr>
              <w:t>TA/teacher to monitor and challenge</w:t>
            </w:r>
            <w:r w:rsidRPr="00B37351">
              <w:rPr>
                <w:rFonts w:ascii="Calibri" w:eastAsia="Calibri" w:hAnsi="Calibri"/>
                <w:sz w:val="24"/>
                <w:szCs w:val="24"/>
                <w:lang w:val="en-US"/>
              </w:rPr>
              <w:t xml:space="preserve"> more able pupils and ensure that they can express new knowledge in complete sentences and can lead their peers when using and applying tallies. Pupils can interpret tally charts.</w:t>
            </w:r>
          </w:p>
          <w:p w:rsidR="00B37351" w:rsidRDefault="00B37351" w:rsidP="00B37351">
            <w:pPr>
              <w:pStyle w:val="NoSpacing"/>
              <w:jc w:val="both"/>
              <w:rPr>
                <w:b/>
              </w:rPr>
            </w:pPr>
          </w:p>
          <w:p w:rsidR="00B37351" w:rsidRPr="00B37351" w:rsidRDefault="00B37351" w:rsidP="00B37351">
            <w:pPr>
              <w:pStyle w:val="NoSpacing"/>
            </w:pPr>
          </w:p>
        </w:tc>
      </w:tr>
      <w:tr w:rsidR="00F13FC5" w:rsidRPr="00981811" w:rsidTr="00B37351">
        <w:trPr>
          <w:trHeight w:val="1633"/>
        </w:trPr>
        <w:tc>
          <w:tcPr>
            <w:tcW w:w="8071" w:type="dxa"/>
            <w:gridSpan w:val="3"/>
            <w:shd w:val="clear" w:color="auto" w:fill="auto"/>
          </w:tcPr>
          <w:p w:rsidR="00B37351" w:rsidRDefault="00B37351" w:rsidP="00B37351">
            <w:pPr>
              <w:pStyle w:val="NoSpacing"/>
              <w:jc w:val="both"/>
              <w:rPr>
                <w:rFonts w:ascii="Calibri" w:eastAsia="Calibri" w:hAnsi="Calibri"/>
                <w:sz w:val="24"/>
                <w:szCs w:val="24"/>
              </w:rPr>
            </w:pPr>
          </w:p>
          <w:p w:rsidR="00B37351" w:rsidRPr="00B37351" w:rsidRDefault="00B37351" w:rsidP="00B37351">
            <w:pPr>
              <w:pStyle w:val="NoSpacing"/>
              <w:jc w:val="both"/>
              <w:rPr>
                <w:sz w:val="24"/>
                <w:szCs w:val="24"/>
              </w:rPr>
            </w:pPr>
            <w:r w:rsidRPr="00B37351">
              <w:rPr>
                <w:sz w:val="24"/>
                <w:szCs w:val="24"/>
              </w:rPr>
              <w:t>CROSS-CURRICULAR LINKS</w:t>
            </w:r>
          </w:p>
          <w:p w:rsidR="00B37351" w:rsidRPr="00B37351" w:rsidRDefault="00B37351" w:rsidP="00B37351">
            <w:pPr>
              <w:pStyle w:val="NoSpacing"/>
              <w:jc w:val="both"/>
              <w:rPr>
                <w:b/>
                <w:sz w:val="24"/>
                <w:szCs w:val="24"/>
              </w:rPr>
            </w:pPr>
            <w:r w:rsidRPr="00B37351">
              <w:rPr>
                <w:b/>
                <w:sz w:val="24"/>
                <w:szCs w:val="24"/>
              </w:rPr>
              <w:t>Vocabulary</w:t>
            </w:r>
          </w:p>
          <w:p w:rsidR="00B37351" w:rsidRPr="00B37351" w:rsidRDefault="00B37351" w:rsidP="00B37351">
            <w:pPr>
              <w:pStyle w:val="NoSpacing"/>
              <w:jc w:val="both"/>
              <w:rPr>
                <w:sz w:val="24"/>
                <w:szCs w:val="24"/>
              </w:rPr>
            </w:pPr>
            <w:r w:rsidRPr="00B37351">
              <w:rPr>
                <w:sz w:val="24"/>
                <w:szCs w:val="24"/>
              </w:rPr>
              <w:t>The many uses of the word 'pound'.</w:t>
            </w:r>
          </w:p>
          <w:p w:rsidR="00B37351" w:rsidRDefault="00B37351" w:rsidP="00B37351">
            <w:pPr>
              <w:pStyle w:val="NoSpacing"/>
              <w:jc w:val="both"/>
              <w:rPr>
                <w:sz w:val="24"/>
                <w:szCs w:val="24"/>
              </w:rPr>
            </w:pPr>
            <w:r w:rsidRPr="00B37351">
              <w:rPr>
                <w:sz w:val="24"/>
                <w:szCs w:val="24"/>
              </w:rPr>
              <w:t>1. Coin</w:t>
            </w:r>
          </w:p>
          <w:p w:rsidR="00B37351" w:rsidRPr="00B37351" w:rsidRDefault="00B37351" w:rsidP="00B37351">
            <w:pPr>
              <w:pStyle w:val="NoSpacing"/>
              <w:jc w:val="both"/>
              <w:rPr>
                <w:sz w:val="24"/>
                <w:szCs w:val="24"/>
              </w:rPr>
            </w:pPr>
            <w:r w:rsidRPr="00B37351">
              <w:rPr>
                <w:sz w:val="24"/>
                <w:szCs w:val="24"/>
              </w:rPr>
              <w:t>2. Old weight measure</w:t>
            </w:r>
          </w:p>
          <w:p w:rsidR="00B37351" w:rsidRPr="00B37351" w:rsidRDefault="00B37351" w:rsidP="00B37351">
            <w:pPr>
              <w:pStyle w:val="NoSpacing"/>
              <w:jc w:val="both"/>
              <w:rPr>
                <w:sz w:val="24"/>
                <w:szCs w:val="24"/>
              </w:rPr>
            </w:pPr>
            <w:r w:rsidRPr="00B37351">
              <w:rPr>
                <w:sz w:val="24"/>
                <w:szCs w:val="24"/>
              </w:rPr>
              <w:t>3. To strike. 'He pounded on the table'</w:t>
            </w:r>
          </w:p>
          <w:p w:rsidR="00B37351" w:rsidRDefault="00B37351" w:rsidP="00B37351">
            <w:pPr>
              <w:pStyle w:val="NoSpacing"/>
              <w:jc w:val="both"/>
              <w:rPr>
                <w:sz w:val="24"/>
                <w:szCs w:val="24"/>
              </w:rPr>
            </w:pPr>
            <w:r w:rsidRPr="00B37351">
              <w:rPr>
                <w:sz w:val="24"/>
                <w:szCs w:val="24"/>
              </w:rPr>
              <w:t>4. Cattle pound. Some will have heard of a dog pound.</w:t>
            </w:r>
          </w:p>
          <w:p w:rsidR="00B37351" w:rsidRPr="00B37351" w:rsidRDefault="00B37351" w:rsidP="00B37351">
            <w:pPr>
              <w:pStyle w:val="NoSpacing"/>
              <w:jc w:val="both"/>
              <w:rPr>
                <w:sz w:val="24"/>
                <w:szCs w:val="24"/>
              </w:rPr>
            </w:pPr>
            <w:r>
              <w:rPr>
                <w:sz w:val="24"/>
                <w:szCs w:val="24"/>
              </w:rPr>
              <w:t xml:space="preserve">5. </w:t>
            </w:r>
            <w:r w:rsidRPr="00B37351">
              <w:rPr>
                <w:sz w:val="24"/>
                <w:szCs w:val="24"/>
              </w:rPr>
              <w:t>Older pupils may have heard the word 'impound' (seize and take into legal custody)</w:t>
            </w:r>
          </w:p>
          <w:p w:rsidR="00E04599" w:rsidRPr="00B37351" w:rsidRDefault="00E04599" w:rsidP="008858C4">
            <w:pPr>
              <w:rPr>
                <w:rFonts w:ascii="Calibri" w:eastAsia="Calibri" w:hAnsi="Calibri"/>
              </w:rPr>
            </w:pPr>
          </w:p>
        </w:tc>
        <w:tc>
          <w:tcPr>
            <w:tcW w:w="7947" w:type="dxa"/>
            <w:gridSpan w:val="3"/>
            <w:shd w:val="clear" w:color="auto" w:fill="auto"/>
          </w:tcPr>
          <w:p w:rsidR="00B37351" w:rsidRDefault="00B37351" w:rsidP="00B37351">
            <w:pPr>
              <w:pStyle w:val="NoSpacing"/>
              <w:jc w:val="both"/>
              <w:rPr>
                <w:b/>
              </w:rPr>
            </w:pPr>
            <w:r w:rsidRPr="0046215C">
              <w:rPr>
                <w:b/>
              </w:rPr>
              <w:t>History</w:t>
            </w:r>
          </w:p>
          <w:p w:rsidR="00B37351" w:rsidRDefault="00B37351" w:rsidP="00B37351">
            <w:pPr>
              <w:pStyle w:val="NoSpacing"/>
              <w:jc w:val="both"/>
            </w:pPr>
            <w:r>
              <w:t xml:space="preserve">The original </w:t>
            </w:r>
            <w:proofErr w:type="spellStart"/>
            <w:r>
              <w:t>Wenvoe</w:t>
            </w:r>
            <w:proofErr w:type="spellEnd"/>
            <w:r>
              <w:t xml:space="preserve"> cattle pound is close to the middle of the village and can be viewed from Pound Lane. Pounds go back to mediaeval times when most villages would have had one.</w:t>
            </w:r>
          </w:p>
          <w:p w:rsidR="00B37351" w:rsidRDefault="00B37351" w:rsidP="00B37351">
            <w:pPr>
              <w:pStyle w:val="NoSpacing"/>
              <w:jc w:val="both"/>
            </w:pPr>
          </w:p>
          <w:p w:rsidR="00B37351" w:rsidRDefault="00B37351" w:rsidP="00B37351">
            <w:pPr>
              <w:pStyle w:val="NoSpacing"/>
              <w:jc w:val="both"/>
              <w:rPr>
                <w:b/>
              </w:rPr>
            </w:pPr>
            <w:r>
              <w:rPr>
                <w:b/>
              </w:rPr>
              <w:t>Geography</w:t>
            </w:r>
          </w:p>
          <w:p w:rsidR="00B37351" w:rsidRDefault="00B37351" w:rsidP="00B37351">
            <w:pPr>
              <w:pStyle w:val="NoSpacing"/>
              <w:jc w:val="both"/>
            </w:pPr>
            <w:r>
              <w:t>Harry Belafonte's Banana Boat Song provides scope to discuss where the Caribbean is and banana crops.</w:t>
            </w:r>
          </w:p>
          <w:p w:rsidR="00B37351" w:rsidRDefault="00B37351" w:rsidP="00B37351">
            <w:pPr>
              <w:pStyle w:val="NoSpacing"/>
              <w:jc w:val="both"/>
            </w:pPr>
          </w:p>
          <w:p w:rsidR="00B37351" w:rsidRDefault="00B37351" w:rsidP="00B37351">
            <w:pPr>
              <w:pStyle w:val="NoSpacing"/>
              <w:jc w:val="both"/>
              <w:rPr>
                <w:b/>
              </w:rPr>
            </w:pPr>
            <w:r>
              <w:rPr>
                <w:b/>
              </w:rPr>
              <w:t>Maths</w:t>
            </w:r>
          </w:p>
          <w:p w:rsidR="00B37351" w:rsidRDefault="00B37351" w:rsidP="00B37351">
            <w:pPr>
              <w:pStyle w:val="NoSpacing"/>
              <w:jc w:val="both"/>
            </w:pPr>
            <w:r>
              <w:t xml:space="preserve">Tallying is still used for counting such as in surveys and the five-bar gate is the simplest method.  Each unit is marked with a single stroke but the fifth stroke is made diagonally across the first four to make a 'gate'.  </w:t>
            </w:r>
          </w:p>
          <w:p w:rsidR="00B37351" w:rsidRDefault="00B37351" w:rsidP="00B37351">
            <w:pPr>
              <w:pStyle w:val="NoSpacing"/>
              <w:jc w:val="both"/>
            </w:pPr>
            <w:r w:rsidRPr="000F2FD8">
              <w:t xml:space="preserve">Counting </w:t>
            </w:r>
            <w:r>
              <w:t xml:space="preserve">- how many notches on the </w:t>
            </w:r>
            <w:proofErr w:type="spellStart"/>
            <w:r>
              <w:t>talley</w:t>
            </w:r>
            <w:proofErr w:type="spellEnd"/>
            <w:r>
              <w:t>-stick.</w:t>
            </w:r>
          </w:p>
          <w:p w:rsidR="00F13FC5" w:rsidRPr="00B37351" w:rsidRDefault="00B37351" w:rsidP="00B37351">
            <w:pPr>
              <w:rPr>
                <w:rFonts w:ascii="Calibri" w:eastAsia="Calibri" w:hAnsi="Calibri"/>
                <w:lang w:val="en-US"/>
              </w:rPr>
            </w:pPr>
            <w:r>
              <w:t xml:space="preserve">Using </w:t>
            </w:r>
            <w:proofErr w:type="spellStart"/>
            <w:r>
              <w:t>talley</w:t>
            </w:r>
            <w:proofErr w:type="spellEnd"/>
            <w:r>
              <w:t xml:space="preserve"> for counting plus five-bar gate. Pupils to complete a range of tally charts at home/school.</w:t>
            </w:r>
          </w:p>
        </w:tc>
      </w:tr>
      <w:tr w:rsidR="00B37351" w:rsidRPr="00981811" w:rsidTr="00F613A9">
        <w:trPr>
          <w:trHeight w:val="893"/>
        </w:trPr>
        <w:tc>
          <w:tcPr>
            <w:tcW w:w="16018" w:type="dxa"/>
            <w:gridSpan w:val="6"/>
            <w:shd w:val="clear" w:color="auto" w:fill="auto"/>
          </w:tcPr>
          <w:p w:rsidR="00B37351" w:rsidRDefault="00B37351" w:rsidP="00B37351">
            <w:pPr>
              <w:pStyle w:val="NoSpacing"/>
            </w:pPr>
            <w:r>
              <w:t>BACKGROUND INFORMATION</w:t>
            </w:r>
          </w:p>
          <w:p w:rsidR="00B37351" w:rsidRDefault="00B37351" w:rsidP="00B37351">
            <w:pPr>
              <w:pStyle w:val="NoSpacing"/>
            </w:pPr>
            <w:r>
              <w:t>The word pound tends to be used in the south of Britain, pinfold in the north. This was an enclosure where stray cattle, sheep, pigs or other livestock were put. They were kept there for 3 weeks and if unclaimed were sold at the local market. If the owner of the cattle wished to reclaim them he had to pay money to the person who found them for any damage done and to the pound-keeper for looking after the animals.</w:t>
            </w:r>
          </w:p>
          <w:p w:rsidR="00B37351" w:rsidRDefault="00B37351" w:rsidP="00B37351">
            <w:pPr>
              <w:pStyle w:val="NoSpacing"/>
            </w:pPr>
          </w:p>
          <w:p w:rsidR="00B37351" w:rsidRDefault="00B37351" w:rsidP="00B37351">
            <w:pPr>
              <w:pStyle w:val="NoSpacing"/>
            </w:pPr>
            <w:r>
              <w:t>In the days of widespread illiteracy and lack of numeracy, tally-sticks were used. The person who found the cattle would get a stick of hazel and cut notches on it for the number of livestock found. The stick would be split down the middle with one half kept by the finder and the other half by the pound-keeper or tallyman. When the owner of the cattle had paid the finder he would be given the finder's half of the tally stick which he took to the pound-keeper. On checking that the two halves matched, the pound-keeper would release the cattle.</w:t>
            </w:r>
          </w:p>
          <w:p w:rsidR="002C2AF8" w:rsidRDefault="002C2AF8" w:rsidP="00B37351">
            <w:pPr>
              <w:pStyle w:val="NoSpacing"/>
            </w:pPr>
          </w:p>
          <w:p w:rsidR="00B37351" w:rsidRDefault="00B37351" w:rsidP="00B37351">
            <w:pPr>
              <w:pStyle w:val="NoSpacing"/>
            </w:pPr>
            <w:r>
              <w:lastRenderedPageBreak/>
              <w:t>Another example of tallying can be found on banana plantations. Harry Belafonte made famous the Banana Boat Song. It includes the lines</w:t>
            </w:r>
          </w:p>
          <w:p w:rsidR="00B37351" w:rsidRDefault="00B37351" w:rsidP="00B37351">
            <w:pPr>
              <w:pStyle w:val="NoSpacing"/>
            </w:pPr>
            <w:r>
              <w:t>"Hey, Mr Tallyman, tally mi bananas</w:t>
            </w:r>
          </w:p>
          <w:p w:rsidR="00B37351" w:rsidRDefault="00B37351" w:rsidP="00B37351">
            <w:pPr>
              <w:pStyle w:val="NoSpacing"/>
            </w:pPr>
            <w:r>
              <w:t>Daylight come and I wan go home"</w:t>
            </w:r>
          </w:p>
          <w:p w:rsidR="00B37351" w:rsidRPr="00A51227" w:rsidRDefault="00B37351" w:rsidP="00B37351">
            <w:pPr>
              <w:pStyle w:val="NoSpacing"/>
            </w:pPr>
            <w:r>
              <w:t>The workers could not go home until the bananas had been counted. Sometimes the top of the bunch would be cut off and the stalks represent the number of bananas collected.</w:t>
            </w:r>
          </w:p>
        </w:tc>
      </w:tr>
      <w:tr w:rsidR="00F13FC5" w:rsidRPr="00981811" w:rsidTr="00E04599">
        <w:tc>
          <w:tcPr>
            <w:tcW w:w="16018" w:type="dxa"/>
            <w:gridSpan w:val="6"/>
            <w:shd w:val="clear" w:color="auto" w:fill="auto"/>
          </w:tcPr>
          <w:p w:rsidR="003B206B" w:rsidRDefault="00F13FC5" w:rsidP="003B206B">
            <w:pPr>
              <w:pStyle w:val="NoSpacing"/>
              <w:jc w:val="both"/>
            </w:pPr>
            <w:r>
              <w:rPr>
                <w:rFonts w:ascii="Calibri" w:eastAsia="Calibri" w:hAnsi="Calibri"/>
                <w:b/>
                <w:lang w:val="en-US"/>
              </w:rPr>
              <w:lastRenderedPageBreak/>
              <w:t>Learning Objective:</w:t>
            </w:r>
            <w:r w:rsidR="003B206B">
              <w:t xml:space="preserve">To explore the history and purpose of the </w:t>
            </w:r>
            <w:proofErr w:type="spellStart"/>
            <w:r w:rsidR="003B206B">
              <w:t>Wenvoe</w:t>
            </w:r>
            <w:proofErr w:type="spellEnd"/>
            <w:r w:rsidR="003B206B">
              <w:t xml:space="preserve"> Cattle Pound. </w:t>
            </w:r>
          </w:p>
          <w:p w:rsidR="00E04599" w:rsidRPr="00B37351" w:rsidRDefault="00E04599" w:rsidP="00B37351">
            <w:pPr>
              <w:pStyle w:val="NoSpacing"/>
              <w:rPr>
                <w:rFonts w:ascii="Calibri" w:eastAsia="Calibri" w:hAnsi="Calibri"/>
                <w:lang w:val="en-US"/>
              </w:rPr>
            </w:pPr>
          </w:p>
        </w:tc>
      </w:tr>
      <w:tr w:rsidR="00F13FC5" w:rsidRPr="00981811" w:rsidTr="00E04599">
        <w:tc>
          <w:tcPr>
            <w:tcW w:w="1985" w:type="dxa"/>
            <w:shd w:val="clear" w:color="auto" w:fill="auto"/>
          </w:tcPr>
          <w:p w:rsidR="007118DF" w:rsidRDefault="005D0132" w:rsidP="008858C4">
            <w:pPr>
              <w:rPr>
                <w:rFonts w:ascii="Calibri" w:eastAsia="Calibri" w:hAnsi="Calibri"/>
                <w:b/>
                <w:lang w:val="en-US"/>
              </w:rPr>
            </w:pPr>
            <w:r w:rsidRPr="00515777">
              <w:rPr>
                <w:rFonts w:ascii="Calibri" w:eastAsia="Calibri" w:hAnsi="Calibri"/>
                <w:b/>
                <w:lang w:val="en-US"/>
              </w:rPr>
              <w:t>Time</w:t>
            </w:r>
          </w:p>
          <w:p w:rsidR="007118DF" w:rsidRDefault="007118DF" w:rsidP="008858C4">
            <w:pPr>
              <w:rPr>
                <w:rFonts w:ascii="Calibri" w:eastAsia="Calibri" w:hAnsi="Calibri"/>
                <w:b/>
                <w:lang w:val="en-US"/>
              </w:rPr>
            </w:pPr>
          </w:p>
          <w:p w:rsidR="007118DF" w:rsidRDefault="00B37351" w:rsidP="008858C4">
            <w:pPr>
              <w:rPr>
                <w:rFonts w:ascii="Calibri" w:eastAsia="Calibri" w:hAnsi="Calibri"/>
                <w:lang w:val="en-US"/>
              </w:rPr>
            </w:pPr>
            <w:r>
              <w:rPr>
                <w:rFonts w:ascii="Calibri" w:eastAsia="Calibri" w:hAnsi="Calibri"/>
                <w:lang w:val="en-US"/>
              </w:rPr>
              <w:t>____</w:t>
            </w:r>
            <w:r w:rsidR="007118DF" w:rsidRPr="007118DF">
              <w:rPr>
                <w:rFonts w:ascii="Calibri" w:eastAsia="Calibri" w:hAnsi="Calibri"/>
                <w:lang w:val="en-US"/>
              </w:rPr>
              <w:t xml:space="preserve"> minutes</w:t>
            </w: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Pr="007118DF" w:rsidRDefault="00F13FC5" w:rsidP="008858C4">
            <w:pPr>
              <w:rPr>
                <w:rFonts w:ascii="Calibri" w:eastAsia="Calibri" w:hAnsi="Calibri"/>
                <w:lang w:val="en-US"/>
              </w:rPr>
            </w:pPr>
          </w:p>
        </w:tc>
        <w:tc>
          <w:tcPr>
            <w:tcW w:w="10631" w:type="dxa"/>
            <w:gridSpan w:val="4"/>
            <w:shd w:val="clear" w:color="auto" w:fill="auto"/>
          </w:tcPr>
          <w:p w:rsidR="005D0132" w:rsidRPr="00515777" w:rsidRDefault="003B206B" w:rsidP="008858C4">
            <w:pPr>
              <w:rPr>
                <w:rFonts w:ascii="Calibri" w:eastAsia="Calibri" w:hAnsi="Calibri"/>
                <w:b/>
                <w:lang w:val="en-US"/>
              </w:rPr>
            </w:pPr>
            <w:r>
              <w:rPr>
                <w:rFonts w:ascii="Calibri" w:eastAsia="Calibri" w:hAnsi="Calibri"/>
                <w:b/>
                <w:lang w:val="en-US"/>
              </w:rPr>
              <w:t>Lesson outline</w:t>
            </w:r>
          </w:p>
          <w:p w:rsidR="003B206B" w:rsidRPr="00F13FC5" w:rsidRDefault="007118DF" w:rsidP="008858C4">
            <w:pPr>
              <w:rPr>
                <w:rFonts w:ascii="Calibri" w:eastAsia="Calibri" w:hAnsi="Calibri"/>
                <w:u w:val="single"/>
                <w:lang w:val="en-US"/>
              </w:rPr>
            </w:pPr>
            <w:r w:rsidRPr="007118DF">
              <w:rPr>
                <w:rFonts w:ascii="Calibri" w:eastAsia="Calibri" w:hAnsi="Calibri"/>
                <w:u w:val="single"/>
                <w:lang w:val="en-US"/>
              </w:rPr>
              <w:t>Starter:</w:t>
            </w:r>
          </w:p>
          <w:p w:rsidR="003B206B" w:rsidRPr="00A51227" w:rsidRDefault="00F13FC5" w:rsidP="00A51227">
            <w:pPr>
              <w:rPr>
                <w:rFonts w:ascii="Calibri" w:eastAsia="Calibri" w:hAnsi="Calibri"/>
                <w:lang w:val="en-US"/>
              </w:rPr>
            </w:pPr>
            <w:r>
              <w:rPr>
                <w:rFonts w:ascii="Calibri" w:eastAsia="Calibri" w:hAnsi="Calibri"/>
                <w:lang w:val="en-US"/>
              </w:rPr>
              <w:t xml:space="preserve">Share the L.O. with the class and discuss what it means and entails. Mention </w:t>
            </w:r>
            <w:r w:rsidR="00B37351">
              <w:rPr>
                <w:rFonts w:ascii="Calibri" w:eastAsia="Calibri" w:hAnsi="Calibri"/>
                <w:lang w:val="en-US"/>
              </w:rPr>
              <w:t>briefly the cross curricular links.</w:t>
            </w:r>
          </w:p>
          <w:p w:rsidR="0052377C" w:rsidRPr="00A51227" w:rsidRDefault="00B37351" w:rsidP="00A51227">
            <w:pPr>
              <w:pStyle w:val="NoSpacing"/>
              <w:jc w:val="both"/>
              <w:rPr>
                <w:rFonts w:ascii="Calibri" w:hAnsi="Calibri"/>
                <w:sz w:val="24"/>
                <w:szCs w:val="24"/>
              </w:rPr>
            </w:pPr>
            <w:r w:rsidRPr="00A51227">
              <w:rPr>
                <w:rFonts w:ascii="Calibri" w:hAnsi="Calibri"/>
                <w:sz w:val="24"/>
                <w:szCs w:val="24"/>
              </w:rPr>
              <w:t xml:space="preserve">Introduce the idea of the Tallyman and the split Hazel stick for those who were not numerate or literate. </w:t>
            </w:r>
          </w:p>
          <w:p w:rsidR="00F13FC5" w:rsidRPr="00F13FC5" w:rsidRDefault="00F13FC5" w:rsidP="00F13FC5">
            <w:pPr>
              <w:rPr>
                <w:rFonts w:ascii="Calibri" w:eastAsia="Calibri" w:hAnsi="Calibri"/>
                <w:b/>
                <w:color w:val="0070C0"/>
                <w:lang w:val="en-US"/>
              </w:rPr>
            </w:pPr>
            <w:r w:rsidRPr="00F13FC5">
              <w:rPr>
                <w:rFonts w:ascii="Calibri" w:eastAsia="Calibri" w:hAnsi="Calibri"/>
                <w:b/>
                <w:color w:val="0070C0"/>
                <w:lang w:val="en-US"/>
              </w:rPr>
              <w:t xml:space="preserve">Key questions: </w:t>
            </w:r>
          </w:p>
          <w:p w:rsidR="003B206B" w:rsidRDefault="003B206B" w:rsidP="008858C4">
            <w:pPr>
              <w:rPr>
                <w:rFonts w:ascii="Calibri" w:eastAsia="Calibri" w:hAnsi="Calibri"/>
                <w:color w:val="0070C0"/>
                <w:lang w:val="en-US"/>
              </w:rPr>
            </w:pPr>
            <w:r>
              <w:rPr>
                <w:rFonts w:ascii="Calibri" w:eastAsia="Calibri" w:hAnsi="Calibri"/>
                <w:color w:val="0070C0"/>
                <w:lang w:val="en-US"/>
              </w:rPr>
              <w:t>1.</w:t>
            </w:r>
          </w:p>
          <w:p w:rsidR="003B206B" w:rsidRDefault="003B206B" w:rsidP="008858C4">
            <w:pPr>
              <w:rPr>
                <w:rFonts w:ascii="Calibri" w:eastAsia="Calibri" w:hAnsi="Calibri"/>
                <w:color w:val="0070C0"/>
                <w:lang w:val="en-US"/>
              </w:rPr>
            </w:pPr>
            <w:r>
              <w:rPr>
                <w:rFonts w:ascii="Calibri" w:eastAsia="Calibri" w:hAnsi="Calibri"/>
                <w:color w:val="0070C0"/>
                <w:lang w:val="en-US"/>
              </w:rPr>
              <w:t>2.</w:t>
            </w:r>
          </w:p>
          <w:p w:rsidR="00F8158F" w:rsidRDefault="003B206B" w:rsidP="008858C4">
            <w:pPr>
              <w:rPr>
                <w:rFonts w:ascii="Calibri" w:eastAsia="Calibri" w:hAnsi="Calibri"/>
                <w:color w:val="0070C0"/>
                <w:lang w:val="en-US"/>
              </w:rPr>
            </w:pPr>
            <w:r>
              <w:rPr>
                <w:rFonts w:ascii="Calibri" w:eastAsia="Calibri" w:hAnsi="Calibri"/>
                <w:color w:val="0070C0"/>
                <w:lang w:val="en-US"/>
              </w:rPr>
              <w:t>3.</w:t>
            </w:r>
          </w:p>
          <w:p w:rsidR="002C2AF8" w:rsidRPr="00A51227" w:rsidRDefault="002C2AF8" w:rsidP="008858C4">
            <w:pPr>
              <w:rPr>
                <w:rFonts w:ascii="Calibri" w:eastAsia="Calibri" w:hAnsi="Calibri"/>
                <w:color w:val="0070C0"/>
                <w:lang w:val="en-US"/>
              </w:rPr>
            </w:pPr>
          </w:p>
          <w:p w:rsidR="00C76954" w:rsidRPr="00B37351" w:rsidRDefault="00023C32" w:rsidP="00F13FC5">
            <w:pPr>
              <w:rPr>
                <w:rFonts w:ascii="Calibri" w:eastAsia="Calibri" w:hAnsi="Calibri"/>
                <w:u w:val="single"/>
                <w:lang w:val="en-US"/>
              </w:rPr>
            </w:pPr>
            <w:r>
              <w:rPr>
                <w:rFonts w:ascii="Calibri" w:eastAsia="Calibri" w:hAnsi="Calibri"/>
                <w:u w:val="single"/>
                <w:lang w:val="en-US"/>
              </w:rPr>
              <w:t>Main a</w:t>
            </w:r>
            <w:r w:rsidR="00F13FC5">
              <w:rPr>
                <w:rFonts w:ascii="Calibri" w:eastAsia="Calibri" w:hAnsi="Calibri"/>
                <w:u w:val="single"/>
                <w:lang w:val="en-US"/>
              </w:rPr>
              <w:t>ctivities</w:t>
            </w:r>
            <w:r w:rsidR="007118DF" w:rsidRPr="007118DF">
              <w:rPr>
                <w:rFonts w:ascii="Calibri" w:eastAsia="Calibri" w:hAnsi="Calibri"/>
                <w:u w:val="single"/>
                <w:lang w:val="en-US"/>
              </w:rPr>
              <w:t>:</w:t>
            </w:r>
          </w:p>
          <w:p w:rsidR="00B37351" w:rsidRPr="00B37351" w:rsidRDefault="00B37351" w:rsidP="00023C32">
            <w:pPr>
              <w:pStyle w:val="ListParagraph"/>
              <w:numPr>
                <w:ilvl w:val="0"/>
                <w:numId w:val="3"/>
              </w:numPr>
              <w:rPr>
                <w:rFonts w:ascii="Calibri" w:eastAsia="Calibri" w:hAnsi="Calibri"/>
                <w:lang w:val="en-US"/>
              </w:rPr>
            </w:pPr>
          </w:p>
          <w:p w:rsidR="00B37351" w:rsidRPr="00B37351" w:rsidRDefault="00B37351" w:rsidP="00023C32">
            <w:pPr>
              <w:pStyle w:val="ListParagraph"/>
              <w:numPr>
                <w:ilvl w:val="0"/>
                <w:numId w:val="3"/>
              </w:numPr>
              <w:rPr>
                <w:rFonts w:ascii="Calibri" w:eastAsia="Calibri" w:hAnsi="Calibri"/>
                <w:lang w:val="en-US"/>
              </w:rPr>
            </w:pPr>
          </w:p>
          <w:p w:rsidR="00B37351" w:rsidRDefault="00B37351" w:rsidP="002C2AF8">
            <w:pPr>
              <w:rPr>
                <w:rFonts w:ascii="Calibri" w:eastAsia="Calibri" w:hAnsi="Calibri"/>
                <w:b/>
                <w:color w:val="0070C0"/>
                <w:lang w:val="en-US"/>
              </w:rPr>
            </w:pPr>
          </w:p>
          <w:p w:rsidR="002C2AF8" w:rsidRDefault="002C2AF8" w:rsidP="002C2AF8">
            <w:pPr>
              <w:rPr>
                <w:rFonts w:ascii="Calibri" w:eastAsia="Calibri" w:hAnsi="Calibri"/>
                <w:b/>
                <w:color w:val="0070C0"/>
                <w:lang w:val="en-US"/>
              </w:rPr>
            </w:pPr>
          </w:p>
          <w:p w:rsidR="002C2AF8" w:rsidRPr="00A51227" w:rsidRDefault="002C2AF8" w:rsidP="002C2AF8">
            <w:pPr>
              <w:rPr>
                <w:rFonts w:ascii="Calibri" w:eastAsia="Calibri" w:hAnsi="Calibri"/>
                <w:lang w:val="en-US"/>
              </w:rPr>
            </w:pPr>
          </w:p>
          <w:p w:rsidR="007118DF" w:rsidRPr="007118DF" w:rsidRDefault="007118DF" w:rsidP="008858C4">
            <w:pPr>
              <w:rPr>
                <w:rFonts w:ascii="Calibri" w:eastAsia="Calibri" w:hAnsi="Calibri"/>
                <w:u w:val="single"/>
                <w:lang w:val="en-US"/>
              </w:rPr>
            </w:pPr>
            <w:r w:rsidRPr="007118DF">
              <w:rPr>
                <w:rFonts w:ascii="Calibri" w:eastAsia="Calibri" w:hAnsi="Calibri"/>
                <w:u w:val="single"/>
                <w:lang w:val="en-US"/>
              </w:rPr>
              <w:t>Plenary:</w:t>
            </w:r>
          </w:p>
          <w:p w:rsidR="007118DF" w:rsidRDefault="00E04599" w:rsidP="00E04599">
            <w:pPr>
              <w:pStyle w:val="ListParagraph"/>
              <w:numPr>
                <w:ilvl w:val="0"/>
                <w:numId w:val="4"/>
              </w:numPr>
              <w:rPr>
                <w:rFonts w:ascii="Calibri" w:eastAsia="Calibri" w:hAnsi="Calibri"/>
                <w:lang w:val="en-US"/>
              </w:rPr>
            </w:pPr>
            <w:r w:rsidRPr="00E04599">
              <w:rPr>
                <w:rFonts w:ascii="Calibri" w:eastAsia="Calibri" w:hAnsi="Calibri"/>
                <w:lang w:val="en-US"/>
              </w:rPr>
              <w:t xml:space="preserve">Pupils to share </w:t>
            </w:r>
            <w:r w:rsidR="00B37351">
              <w:rPr>
                <w:rFonts w:ascii="Calibri" w:eastAsia="Calibri" w:hAnsi="Calibri"/>
                <w:lang w:val="en-US"/>
              </w:rPr>
              <w:t>some of the key facts and communicate their understanding using t</w:t>
            </w:r>
            <w:r w:rsidR="00A51227">
              <w:rPr>
                <w:rFonts w:ascii="Calibri" w:eastAsia="Calibri" w:hAnsi="Calibri"/>
                <w:lang w:val="en-US"/>
              </w:rPr>
              <w:t>h</w:t>
            </w:r>
            <w:r w:rsidR="00B37351">
              <w:rPr>
                <w:rFonts w:ascii="Calibri" w:eastAsia="Calibri" w:hAnsi="Calibri"/>
                <w:lang w:val="en-US"/>
              </w:rPr>
              <w:t>e key vocabulary</w:t>
            </w:r>
          </w:p>
          <w:p w:rsidR="005D0132" w:rsidRPr="00E04599" w:rsidRDefault="00B37351" w:rsidP="008858C4">
            <w:pPr>
              <w:pStyle w:val="ListParagraph"/>
              <w:numPr>
                <w:ilvl w:val="0"/>
                <w:numId w:val="4"/>
              </w:numPr>
              <w:rPr>
                <w:rFonts w:ascii="Calibri" w:eastAsia="Calibri" w:hAnsi="Calibri"/>
                <w:lang w:val="en-US"/>
              </w:rPr>
            </w:pPr>
            <w:r>
              <w:rPr>
                <w:rFonts w:ascii="Calibri" w:eastAsia="Calibri" w:hAnsi="Calibri"/>
                <w:lang w:val="en-US"/>
              </w:rPr>
              <w:t>Pupils to sing ‘The Banana Boat Song.’</w:t>
            </w:r>
          </w:p>
        </w:tc>
        <w:tc>
          <w:tcPr>
            <w:tcW w:w="3402" w:type="dxa"/>
            <w:shd w:val="clear" w:color="auto" w:fill="auto"/>
          </w:tcPr>
          <w:p w:rsidR="00B37351" w:rsidRPr="00A51227" w:rsidRDefault="00A51227" w:rsidP="00A51227">
            <w:pPr>
              <w:jc w:val="center"/>
              <w:rPr>
                <w:rFonts w:ascii="Calibri" w:eastAsia="Calibri" w:hAnsi="Calibri"/>
                <w:b/>
                <w:lang w:val="en-US"/>
              </w:rPr>
            </w:pPr>
            <w:r>
              <w:rPr>
                <w:rFonts w:ascii="Calibri" w:eastAsia="Calibri" w:hAnsi="Calibri"/>
                <w:b/>
                <w:lang w:val="en-US"/>
              </w:rPr>
              <w:t>Resources:</w:t>
            </w:r>
          </w:p>
          <w:p w:rsidR="00B37351" w:rsidRPr="00A51227" w:rsidRDefault="00B37351" w:rsidP="00B37351">
            <w:pPr>
              <w:pStyle w:val="NoSpacing"/>
              <w:jc w:val="both"/>
              <w:rPr>
                <w:rFonts w:ascii="Calibri" w:hAnsi="Calibri"/>
                <w:sz w:val="24"/>
                <w:szCs w:val="24"/>
              </w:rPr>
            </w:pPr>
            <w:r w:rsidRPr="00A51227">
              <w:rPr>
                <w:rFonts w:ascii="Calibri" w:hAnsi="Calibri"/>
                <w:sz w:val="24"/>
                <w:szCs w:val="24"/>
              </w:rPr>
              <w:t>Harry Belafonte's 'Banana Boat Song'.</w:t>
            </w:r>
          </w:p>
          <w:p w:rsidR="00B37351" w:rsidRPr="00A51227" w:rsidRDefault="00B37351" w:rsidP="00B37351">
            <w:pPr>
              <w:pStyle w:val="NoSpacing"/>
              <w:jc w:val="both"/>
              <w:rPr>
                <w:rFonts w:ascii="Calibri" w:hAnsi="Calibri"/>
                <w:sz w:val="24"/>
                <w:szCs w:val="24"/>
              </w:rPr>
            </w:pPr>
            <w:r w:rsidRPr="00A51227">
              <w:rPr>
                <w:rFonts w:ascii="Calibri" w:hAnsi="Calibri"/>
                <w:sz w:val="24"/>
                <w:szCs w:val="24"/>
              </w:rPr>
              <w:t>Hazel stick notched and split.</w:t>
            </w:r>
          </w:p>
          <w:p w:rsidR="00B37351" w:rsidRDefault="00B37351" w:rsidP="00B37351">
            <w:pPr>
              <w:pStyle w:val="NoSpacing"/>
              <w:jc w:val="both"/>
            </w:pPr>
            <w:proofErr w:type="spellStart"/>
            <w:r w:rsidRPr="00A51227">
              <w:rPr>
                <w:rFonts w:ascii="Calibri" w:hAnsi="Calibri"/>
                <w:sz w:val="24"/>
                <w:szCs w:val="24"/>
              </w:rPr>
              <w:t>Powerpoint</w:t>
            </w:r>
            <w:proofErr w:type="spellEnd"/>
            <w:r w:rsidRPr="00A51227">
              <w:rPr>
                <w:rFonts w:ascii="Calibri" w:hAnsi="Calibri"/>
                <w:sz w:val="24"/>
                <w:szCs w:val="24"/>
              </w:rPr>
              <w:t xml:space="preserve"> presentation</w:t>
            </w:r>
          </w:p>
          <w:p w:rsidR="00B37351" w:rsidRPr="006C05D7" w:rsidRDefault="00B37351" w:rsidP="00B37351">
            <w:pPr>
              <w:pStyle w:val="NoSpacing"/>
              <w:jc w:val="both"/>
            </w:pPr>
          </w:p>
          <w:p w:rsidR="00B37351" w:rsidRDefault="00B37351" w:rsidP="00B37351">
            <w:pPr>
              <w:rPr>
                <w:rFonts w:ascii="Calibri" w:eastAsia="Calibri" w:hAnsi="Calibri"/>
                <w:b/>
                <w:lang w:val="en-US"/>
              </w:rPr>
            </w:pPr>
            <w:r w:rsidRPr="00515777">
              <w:rPr>
                <w:rFonts w:ascii="Calibri" w:eastAsia="Calibri" w:hAnsi="Calibri"/>
                <w:b/>
                <w:lang w:val="en-US"/>
              </w:rPr>
              <w:t>Success Criteria</w:t>
            </w:r>
            <w:r>
              <w:rPr>
                <w:rFonts w:ascii="Calibri" w:eastAsia="Calibri" w:hAnsi="Calibri"/>
                <w:b/>
                <w:lang w:val="en-US"/>
              </w:rPr>
              <w:t>:</w:t>
            </w:r>
          </w:p>
          <w:p w:rsidR="00B37351" w:rsidRDefault="00A51227" w:rsidP="00B37351">
            <w:pPr>
              <w:rPr>
                <w:rFonts w:ascii="Calibri" w:eastAsia="Calibri" w:hAnsi="Calibri"/>
                <w:lang w:val="en-US"/>
              </w:rPr>
            </w:pPr>
            <w:r>
              <w:rPr>
                <w:rFonts w:ascii="Calibri" w:eastAsia="Calibri" w:hAnsi="Calibri"/>
                <w:lang w:val="en-US"/>
              </w:rPr>
              <w:t>-</w:t>
            </w:r>
            <w:r w:rsidR="00B37351" w:rsidRPr="00B37351">
              <w:rPr>
                <w:rFonts w:ascii="Calibri" w:eastAsia="Calibri" w:hAnsi="Calibri"/>
                <w:lang w:val="en-US"/>
              </w:rPr>
              <w:t>Pupils can communicate to their peers some basi</w:t>
            </w:r>
            <w:r w:rsidR="00B37351">
              <w:rPr>
                <w:rFonts w:ascii="Calibri" w:eastAsia="Calibri" w:hAnsi="Calibri"/>
                <w:lang w:val="en-US"/>
              </w:rPr>
              <w:t>c facts</w:t>
            </w:r>
            <w:r>
              <w:rPr>
                <w:rFonts w:ascii="Calibri" w:eastAsia="Calibri" w:hAnsi="Calibri"/>
                <w:lang w:val="en-US"/>
              </w:rPr>
              <w:t xml:space="preserve"> related the </w:t>
            </w:r>
            <w:proofErr w:type="spellStart"/>
            <w:r>
              <w:rPr>
                <w:rFonts w:ascii="Calibri" w:eastAsia="Calibri" w:hAnsi="Calibri"/>
                <w:lang w:val="en-US"/>
              </w:rPr>
              <w:t>Wenvoe</w:t>
            </w:r>
            <w:proofErr w:type="spellEnd"/>
            <w:r>
              <w:rPr>
                <w:rFonts w:ascii="Calibri" w:eastAsia="Calibri" w:hAnsi="Calibri"/>
                <w:lang w:val="en-US"/>
              </w:rPr>
              <w:t xml:space="preserve"> Pound.</w:t>
            </w:r>
          </w:p>
          <w:p w:rsidR="00B37351" w:rsidRPr="00B37351" w:rsidRDefault="00A51227" w:rsidP="00B37351">
            <w:pPr>
              <w:rPr>
                <w:rFonts w:ascii="Calibri" w:eastAsia="Calibri" w:hAnsi="Calibri"/>
                <w:lang w:val="en-US"/>
              </w:rPr>
            </w:pPr>
            <w:r>
              <w:rPr>
                <w:rFonts w:ascii="Calibri" w:eastAsia="Calibri" w:hAnsi="Calibri"/>
                <w:lang w:val="en-US"/>
              </w:rPr>
              <w:t>-</w:t>
            </w:r>
            <w:r w:rsidR="00B37351" w:rsidRPr="00B37351">
              <w:rPr>
                <w:rFonts w:ascii="Calibri" w:eastAsia="Calibri" w:hAnsi="Calibri"/>
                <w:lang w:val="en-US"/>
              </w:rPr>
              <w:t>Use a range of historical vocabulary linked to pound (Vocab list above)</w:t>
            </w:r>
          </w:p>
          <w:p w:rsidR="00B37351" w:rsidRDefault="00A51227" w:rsidP="00A51227">
            <w:pPr>
              <w:rPr>
                <w:rFonts w:ascii="Calibri" w:eastAsia="Calibri" w:hAnsi="Calibri"/>
                <w:b/>
                <w:lang w:val="en-US"/>
              </w:rPr>
            </w:pPr>
            <w:r>
              <w:rPr>
                <w:rFonts w:ascii="Calibri" w:eastAsia="Calibri" w:hAnsi="Calibri"/>
                <w:lang w:val="en-US"/>
              </w:rPr>
              <w:t>-</w:t>
            </w:r>
            <w:r w:rsidR="00B37351">
              <w:rPr>
                <w:rFonts w:ascii="Calibri" w:eastAsia="Calibri" w:hAnsi="Calibri"/>
                <w:lang w:val="en-US"/>
              </w:rPr>
              <w:t>Pupils are beginning to understand and explain mathematical tallies</w:t>
            </w:r>
          </w:p>
          <w:p w:rsidR="005D0132" w:rsidRPr="00515777" w:rsidRDefault="005D0132" w:rsidP="00A51227">
            <w:pPr>
              <w:jc w:val="center"/>
              <w:rPr>
                <w:rFonts w:ascii="Calibri" w:eastAsia="Calibri" w:hAnsi="Calibri"/>
                <w:b/>
                <w:lang w:val="en-US"/>
              </w:rPr>
            </w:pPr>
            <w:r w:rsidRPr="00515777">
              <w:rPr>
                <w:rFonts w:ascii="Calibri" w:eastAsia="Calibri" w:hAnsi="Calibri"/>
                <w:b/>
                <w:lang w:val="en-US"/>
              </w:rPr>
              <w:t xml:space="preserve">Opportunities for </w:t>
            </w:r>
            <w:proofErr w:type="spellStart"/>
            <w:r w:rsidRPr="00515777">
              <w:rPr>
                <w:rFonts w:ascii="Calibri" w:eastAsia="Calibri" w:hAnsi="Calibri"/>
                <w:b/>
                <w:lang w:val="en-US"/>
              </w:rPr>
              <w:t>AfL</w:t>
            </w:r>
            <w:proofErr w:type="spellEnd"/>
          </w:p>
          <w:p w:rsidR="007118DF" w:rsidRDefault="00A51227" w:rsidP="00B37351">
            <w:pPr>
              <w:rPr>
                <w:rFonts w:ascii="Calibri" w:eastAsia="Calibri" w:hAnsi="Calibri"/>
                <w:lang w:val="en-US"/>
              </w:rPr>
            </w:pPr>
            <w:r>
              <w:rPr>
                <w:rFonts w:ascii="Calibri" w:eastAsia="Calibri" w:hAnsi="Calibri"/>
                <w:lang w:val="en-US"/>
              </w:rPr>
              <w:t>I</w:t>
            </w:r>
            <w:r w:rsidR="00F13FC5">
              <w:rPr>
                <w:rFonts w:ascii="Calibri" w:eastAsia="Calibri" w:hAnsi="Calibri"/>
                <w:lang w:val="en-US"/>
              </w:rPr>
              <w:t xml:space="preserve">llicit answers and build upon these by drawing out further explanations and reasons. </w:t>
            </w:r>
          </w:p>
          <w:p w:rsidR="002C2AF8" w:rsidRDefault="002C2AF8" w:rsidP="00B37351">
            <w:pPr>
              <w:rPr>
                <w:rFonts w:ascii="Calibri" w:eastAsia="Calibri" w:hAnsi="Calibri"/>
                <w:lang w:val="en-US"/>
              </w:rPr>
            </w:pPr>
          </w:p>
          <w:p w:rsidR="002C2AF8" w:rsidRPr="007118DF" w:rsidRDefault="002C2AF8" w:rsidP="00B37351">
            <w:pPr>
              <w:rPr>
                <w:rFonts w:ascii="Calibri" w:eastAsia="Calibri" w:hAnsi="Calibri"/>
                <w:lang w:val="en-US"/>
              </w:rPr>
            </w:pPr>
          </w:p>
        </w:tc>
      </w:tr>
      <w:tr w:rsidR="005D0132" w:rsidRPr="00981811" w:rsidTr="00E04599">
        <w:tc>
          <w:tcPr>
            <w:tcW w:w="8071" w:type="dxa"/>
            <w:gridSpan w:val="3"/>
            <w:shd w:val="clear" w:color="auto" w:fill="auto"/>
          </w:tcPr>
          <w:p w:rsidR="00E04599" w:rsidRDefault="005D0132" w:rsidP="008858C4">
            <w:pPr>
              <w:rPr>
                <w:rFonts w:ascii="Calibri" w:eastAsia="Calibri" w:hAnsi="Calibri"/>
                <w:b/>
                <w:lang w:val="en-US"/>
              </w:rPr>
            </w:pPr>
            <w:r w:rsidRPr="00515777">
              <w:rPr>
                <w:rFonts w:ascii="Calibri" w:eastAsia="Calibri" w:hAnsi="Calibri"/>
                <w:b/>
                <w:lang w:val="en-US"/>
              </w:rPr>
              <w:t>Notes/Summary of pupil</w:t>
            </w:r>
            <w:r w:rsidR="0052377C">
              <w:rPr>
                <w:rFonts w:ascii="Calibri" w:eastAsia="Calibri" w:hAnsi="Calibri"/>
                <w:b/>
                <w:lang w:val="en-US"/>
              </w:rPr>
              <w:t>s</w:t>
            </w:r>
            <w:r w:rsidRPr="00515777">
              <w:rPr>
                <w:rFonts w:ascii="Calibri" w:eastAsia="Calibri" w:hAnsi="Calibri"/>
                <w:b/>
                <w:lang w:val="en-US"/>
              </w:rPr>
              <w:t xml:space="preserve"> learning</w:t>
            </w:r>
            <w:r w:rsidR="0052377C">
              <w:rPr>
                <w:rFonts w:ascii="Calibri" w:eastAsia="Calibri" w:hAnsi="Calibri"/>
                <w:b/>
                <w:lang w:val="en-US"/>
              </w:rPr>
              <w:t>:</w:t>
            </w:r>
          </w:p>
          <w:p w:rsidR="00FB4714" w:rsidRDefault="00FB4714" w:rsidP="008858C4">
            <w:pPr>
              <w:rPr>
                <w:rFonts w:ascii="Calibri" w:eastAsia="Calibri" w:hAnsi="Calibri"/>
                <w:b/>
                <w:lang w:val="en-US"/>
              </w:rPr>
            </w:pPr>
          </w:p>
          <w:p w:rsidR="00FB4714" w:rsidRDefault="00FB4714" w:rsidP="008858C4">
            <w:pPr>
              <w:rPr>
                <w:rFonts w:ascii="Calibri" w:eastAsia="Calibri" w:hAnsi="Calibri"/>
                <w:b/>
                <w:lang w:val="en-US"/>
              </w:rPr>
            </w:pPr>
          </w:p>
          <w:p w:rsidR="00E04599" w:rsidRPr="00515777" w:rsidRDefault="00E04599" w:rsidP="008858C4">
            <w:pPr>
              <w:rPr>
                <w:rFonts w:ascii="Calibri" w:eastAsia="Calibri" w:hAnsi="Calibri"/>
                <w:b/>
                <w:lang w:val="en-US"/>
              </w:rPr>
            </w:pPr>
          </w:p>
        </w:tc>
        <w:tc>
          <w:tcPr>
            <w:tcW w:w="7947" w:type="dxa"/>
            <w:gridSpan w:val="3"/>
            <w:shd w:val="clear" w:color="auto" w:fill="auto"/>
          </w:tcPr>
          <w:p w:rsidR="005D0132" w:rsidRDefault="005D0132" w:rsidP="008858C4">
            <w:pPr>
              <w:rPr>
                <w:rFonts w:ascii="Calibri" w:eastAsia="Calibri" w:hAnsi="Calibri"/>
                <w:b/>
                <w:lang w:val="en-US"/>
              </w:rPr>
            </w:pPr>
            <w:r w:rsidRPr="00515777">
              <w:rPr>
                <w:rFonts w:ascii="Calibri" w:eastAsia="Calibri" w:hAnsi="Calibri"/>
                <w:b/>
                <w:lang w:val="en-US"/>
              </w:rPr>
              <w:t>Notes/Implications for future planning</w:t>
            </w:r>
            <w:r w:rsidR="0052377C">
              <w:rPr>
                <w:rFonts w:ascii="Calibri" w:eastAsia="Calibri" w:hAnsi="Calibri"/>
                <w:b/>
                <w:lang w:val="en-US"/>
              </w:rPr>
              <w:t>:</w:t>
            </w:r>
          </w:p>
          <w:p w:rsidR="0001016A" w:rsidRPr="00515777" w:rsidRDefault="0001016A" w:rsidP="00023C32">
            <w:pPr>
              <w:rPr>
                <w:rFonts w:ascii="Calibri" w:eastAsia="Calibri" w:hAnsi="Calibri"/>
                <w:b/>
                <w:lang w:val="en-US"/>
              </w:rPr>
            </w:pPr>
          </w:p>
        </w:tc>
      </w:tr>
    </w:tbl>
    <w:p w:rsidR="00FA792D" w:rsidRPr="00E04599" w:rsidRDefault="00FA792D">
      <w:pPr>
        <w:rPr>
          <w:rFonts w:ascii="Calibri" w:eastAsia="Calibri" w:hAnsi="Calibri"/>
          <w:sz w:val="22"/>
          <w:szCs w:val="22"/>
        </w:rPr>
      </w:pPr>
    </w:p>
    <w:sectPr w:rsidR="00FA792D" w:rsidRPr="00E04599" w:rsidSect="005D0132">
      <w:pgSz w:w="16838" w:h="11906" w:orient="landscape"/>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E92"/>
    <w:multiLevelType w:val="hybridMultilevel"/>
    <w:tmpl w:val="A5505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760D1"/>
    <w:multiLevelType w:val="hybridMultilevel"/>
    <w:tmpl w:val="DF2A0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935A28"/>
    <w:multiLevelType w:val="hybridMultilevel"/>
    <w:tmpl w:val="12DE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74BBB"/>
    <w:multiLevelType w:val="hybridMultilevel"/>
    <w:tmpl w:val="1710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1218F"/>
    <w:multiLevelType w:val="hybridMultilevel"/>
    <w:tmpl w:val="A6F6D2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426447"/>
    <w:multiLevelType w:val="hybridMultilevel"/>
    <w:tmpl w:val="95C6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A76168"/>
    <w:multiLevelType w:val="hybridMultilevel"/>
    <w:tmpl w:val="B40A809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D0132"/>
    <w:rsid w:val="0001016A"/>
    <w:rsid w:val="00023C32"/>
    <w:rsid w:val="002C2AF8"/>
    <w:rsid w:val="003B206B"/>
    <w:rsid w:val="005011F5"/>
    <w:rsid w:val="0052377C"/>
    <w:rsid w:val="00536B71"/>
    <w:rsid w:val="005D0132"/>
    <w:rsid w:val="006F0865"/>
    <w:rsid w:val="007118DF"/>
    <w:rsid w:val="008F4B19"/>
    <w:rsid w:val="00940EF3"/>
    <w:rsid w:val="00981576"/>
    <w:rsid w:val="00A51227"/>
    <w:rsid w:val="00AB1F8C"/>
    <w:rsid w:val="00B37351"/>
    <w:rsid w:val="00C02DAF"/>
    <w:rsid w:val="00C76954"/>
    <w:rsid w:val="00E04599"/>
    <w:rsid w:val="00E17636"/>
    <w:rsid w:val="00EE640E"/>
    <w:rsid w:val="00F13FC5"/>
    <w:rsid w:val="00F8158F"/>
    <w:rsid w:val="00FA792D"/>
    <w:rsid w:val="00FB4714"/>
    <w:rsid w:val="00FB55AA"/>
    <w:rsid w:val="00FB6A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F5"/>
    <w:rPr>
      <w:rFonts w:ascii="Tahoma" w:hAnsi="Tahoma" w:cs="Tahoma"/>
      <w:sz w:val="16"/>
      <w:szCs w:val="16"/>
    </w:rPr>
  </w:style>
  <w:style w:type="character" w:customStyle="1" w:styleId="BalloonTextChar">
    <w:name w:val="Balloon Text Char"/>
    <w:basedOn w:val="DefaultParagraphFont"/>
    <w:link w:val="BalloonText"/>
    <w:uiPriority w:val="99"/>
    <w:semiHidden/>
    <w:rsid w:val="005011F5"/>
    <w:rPr>
      <w:rFonts w:ascii="Tahoma" w:eastAsia="Times New Roman" w:hAnsi="Tahoma" w:cs="Tahoma"/>
      <w:sz w:val="16"/>
      <w:szCs w:val="16"/>
    </w:rPr>
  </w:style>
  <w:style w:type="paragraph" w:styleId="ListParagraph">
    <w:name w:val="List Paragraph"/>
    <w:basedOn w:val="Normal"/>
    <w:uiPriority w:val="34"/>
    <w:qFormat/>
    <w:rsid w:val="00F13FC5"/>
    <w:pPr>
      <w:ind w:left="720"/>
      <w:contextualSpacing/>
    </w:pPr>
  </w:style>
  <w:style w:type="paragraph" w:styleId="NoSpacing">
    <w:name w:val="No Spacing"/>
    <w:uiPriority w:val="1"/>
    <w:qFormat/>
    <w:rsid w:val="003B20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F5"/>
    <w:rPr>
      <w:rFonts w:ascii="Tahoma" w:hAnsi="Tahoma" w:cs="Tahoma"/>
      <w:sz w:val="16"/>
      <w:szCs w:val="16"/>
    </w:rPr>
  </w:style>
  <w:style w:type="character" w:customStyle="1" w:styleId="BalloonTextChar">
    <w:name w:val="Balloon Text Char"/>
    <w:basedOn w:val="DefaultParagraphFont"/>
    <w:link w:val="BalloonText"/>
    <w:uiPriority w:val="99"/>
    <w:semiHidden/>
    <w:rsid w:val="005011F5"/>
    <w:rPr>
      <w:rFonts w:ascii="Tahoma" w:eastAsia="Times New Roman" w:hAnsi="Tahoma" w:cs="Tahoma"/>
      <w:sz w:val="16"/>
      <w:szCs w:val="16"/>
    </w:rPr>
  </w:style>
  <w:style w:type="paragraph" w:styleId="ListParagraph">
    <w:name w:val="List Paragraph"/>
    <w:basedOn w:val="Normal"/>
    <w:uiPriority w:val="34"/>
    <w:qFormat/>
    <w:rsid w:val="00F13FC5"/>
    <w:pPr>
      <w:ind w:left="720"/>
      <w:contextualSpacing/>
    </w:pPr>
  </w:style>
  <w:style w:type="paragraph" w:styleId="NoSpacing">
    <w:name w:val="No Spacing"/>
    <w:uiPriority w:val="1"/>
    <w:qFormat/>
    <w:rsid w:val="003B2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Johnston</dc:creator>
  <cp:lastModifiedBy>Bruce</cp:lastModifiedBy>
  <cp:revision>2</cp:revision>
  <cp:lastPrinted>2016-02-03T19:43:00Z</cp:lastPrinted>
  <dcterms:created xsi:type="dcterms:W3CDTF">2016-02-03T19:53:00Z</dcterms:created>
  <dcterms:modified xsi:type="dcterms:W3CDTF">2016-02-03T19:53:00Z</dcterms:modified>
</cp:coreProperties>
</file>